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4966CA">
        <w:rPr>
          <w:b/>
          <w:color w:val="1F497D" w:themeColor="text2"/>
          <w:sz w:val="16"/>
          <w:szCs w:val="16"/>
        </w:rPr>
        <w:t>I mercati extra UE: come negoziare e come vendere</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rsidR="000E6791" w:rsidRPr="00A76A5E" w:rsidRDefault="004966CA" w:rsidP="00C52CA3">
      <w:pPr>
        <w:spacing w:after="0" w:line="240" w:lineRule="auto"/>
        <w:jc w:val="center"/>
        <w:rPr>
          <w:b/>
          <w:color w:val="1F497D" w:themeColor="text2"/>
          <w:sz w:val="16"/>
          <w:szCs w:val="16"/>
        </w:rPr>
      </w:pPr>
      <w:r>
        <w:rPr>
          <w:b/>
          <w:color w:val="1F497D" w:themeColor="text2"/>
          <w:sz w:val="16"/>
          <w:szCs w:val="16"/>
        </w:rPr>
        <w:t>14 aprile 2021</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966CA"/>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0B80-8428-4B77-8FED-F7121156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5</cp:revision>
  <cp:lastPrinted>2018-06-01T06:56:00Z</cp:lastPrinted>
  <dcterms:created xsi:type="dcterms:W3CDTF">2020-05-28T09:54:00Z</dcterms:created>
  <dcterms:modified xsi:type="dcterms:W3CDTF">2021-02-19T11:41:00Z</dcterms:modified>
</cp:coreProperties>
</file>