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6741F257" w14:textId="77777777" w:rsidR="000276CA" w:rsidRPr="000276CA" w:rsidRDefault="00FB1184" w:rsidP="000276C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0276CA" w:rsidRPr="000276CA">
        <w:rPr>
          <w:color w:val="1F497D" w:themeColor="text2"/>
          <w:sz w:val="14"/>
          <w:szCs w:val="14"/>
        </w:rPr>
        <w:t xml:space="preserve">Depositi doganali, depositi Iva e depositi fiscali: </w:t>
      </w:r>
    </w:p>
    <w:p w14:paraId="1AE71DC8" w14:textId="67FADF80" w:rsidR="00FB127D" w:rsidRDefault="000276CA" w:rsidP="000276CA">
      <w:pPr>
        <w:spacing w:after="0" w:line="240" w:lineRule="auto"/>
        <w:jc w:val="center"/>
        <w:rPr>
          <w:color w:val="1F497D" w:themeColor="text2"/>
          <w:sz w:val="14"/>
          <w:szCs w:val="14"/>
        </w:rPr>
      </w:pPr>
      <w:r w:rsidRPr="000276CA">
        <w:rPr>
          <w:color w:val="1F497D" w:themeColor="text2"/>
          <w:sz w:val="14"/>
          <w:szCs w:val="14"/>
        </w:rPr>
        <w:t>le opportunità e i flussi di efficientamento per dazi e Iva</w:t>
      </w:r>
      <w:r w:rsidR="00566499" w:rsidRPr="00566499">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778B2221" w:rsidR="000E6791" w:rsidRDefault="000276CA" w:rsidP="00C52CA3">
      <w:pPr>
        <w:spacing w:after="0" w:line="240" w:lineRule="auto"/>
        <w:jc w:val="center"/>
        <w:rPr>
          <w:b/>
          <w:color w:val="1F497D" w:themeColor="text2"/>
          <w:sz w:val="14"/>
          <w:szCs w:val="14"/>
        </w:rPr>
      </w:pPr>
      <w:r>
        <w:rPr>
          <w:b/>
          <w:color w:val="1F497D" w:themeColor="text2"/>
          <w:sz w:val="14"/>
          <w:szCs w:val="14"/>
        </w:rPr>
        <w:t>7</w:t>
      </w:r>
      <w:r w:rsidR="00566499">
        <w:rPr>
          <w:b/>
          <w:color w:val="1F497D" w:themeColor="text2"/>
          <w:sz w:val="14"/>
          <w:szCs w:val="14"/>
        </w:rPr>
        <w:t xml:space="preserve"> </w:t>
      </w:r>
      <w:r>
        <w:rPr>
          <w:b/>
          <w:color w:val="1F497D" w:themeColor="text2"/>
          <w:sz w:val="14"/>
          <w:szCs w:val="14"/>
        </w:rPr>
        <w:t xml:space="preserve">febbraio </w:t>
      </w:r>
      <w:r w:rsidR="000E6791">
        <w:rPr>
          <w:b/>
          <w:color w:val="1F497D" w:themeColor="text2"/>
          <w:sz w:val="14"/>
          <w:szCs w:val="14"/>
        </w:rPr>
        <w:t>20</w:t>
      </w:r>
      <w:r w:rsidR="0094683C">
        <w:rPr>
          <w:b/>
          <w:color w:val="1F497D" w:themeColor="text2"/>
          <w:sz w:val="14"/>
          <w:szCs w:val="14"/>
        </w:rPr>
        <w:t>2</w:t>
      </w:r>
      <w:r>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73F28"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C2183"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74916"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1C2D9"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574337"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6992D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1149</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72</cp:revision>
  <cp:lastPrinted>2018-06-01T06:56:00Z</cp:lastPrinted>
  <dcterms:created xsi:type="dcterms:W3CDTF">2018-07-30T15:01:00Z</dcterms:created>
  <dcterms:modified xsi:type="dcterms:W3CDTF">2023-01-16T11:08:00Z</dcterms:modified>
</cp:coreProperties>
</file>