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087FF1">
        <w:rPr>
          <w:color w:val="1F497D" w:themeColor="text2"/>
          <w:sz w:val="14"/>
          <w:szCs w:val="14"/>
        </w:rPr>
        <w:t>I KPI per il monitor integrato sull’intera Supply Chain</w:t>
      </w:r>
      <w:r>
        <w:rPr>
          <w:color w:val="1F497D" w:themeColor="text2"/>
          <w:sz w:val="14"/>
          <w:szCs w:val="14"/>
        </w:rPr>
        <w:t>”</w:t>
      </w:r>
    </w:p>
    <w:p w:rsidR="000E6791" w:rsidRDefault="00087FF1" w:rsidP="000E6791">
      <w:pPr>
        <w:tabs>
          <w:tab w:val="left" w:pos="5910"/>
        </w:tabs>
        <w:spacing w:after="0" w:line="240" w:lineRule="auto"/>
        <w:jc w:val="center"/>
        <w:rPr>
          <w:b/>
          <w:color w:val="1F497D" w:themeColor="text2"/>
          <w:sz w:val="14"/>
          <w:szCs w:val="14"/>
        </w:rPr>
      </w:pPr>
      <w:r>
        <w:rPr>
          <w:b/>
          <w:color w:val="1F497D" w:themeColor="text2"/>
          <w:sz w:val="14"/>
          <w:szCs w:val="14"/>
        </w:rPr>
        <w:t>14 febbraio</w:t>
      </w:r>
      <w:bookmarkStart w:id="0" w:name="_GoBack"/>
      <w:bookmarkEnd w:id="0"/>
      <w:r w:rsidR="000E6791">
        <w:rPr>
          <w:b/>
          <w:color w:val="1F497D" w:themeColor="text2"/>
          <w:sz w:val="14"/>
          <w:szCs w:val="14"/>
        </w:rPr>
        <w:t xml:space="preserve"> 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087FF1">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87FF1"/>
    <w:rsid w:val="000D3ED7"/>
    <w:rsid w:val="000D511B"/>
    <w:rsid w:val="000E6791"/>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3899-701A-494D-884C-169DC008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1147</Words>
  <Characters>6539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stage tes4</cp:lastModifiedBy>
  <cp:revision>12</cp:revision>
  <cp:lastPrinted>2018-06-01T06:56:00Z</cp:lastPrinted>
  <dcterms:created xsi:type="dcterms:W3CDTF">2018-07-30T15:01:00Z</dcterms:created>
  <dcterms:modified xsi:type="dcterms:W3CDTF">2019-01-16T09:40:00Z</dcterms:modified>
</cp:coreProperties>
</file>